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AB" w:rsidRPr="00414FAB" w:rsidRDefault="00414FAB" w:rsidP="00414FAB">
      <w:pPr>
        <w:rPr>
          <w:rFonts w:ascii="Source Sans Pro" w:hAnsi="Source Sans Pro"/>
        </w:rPr>
      </w:pPr>
      <w:bookmarkStart w:id="0" w:name="_GoBack"/>
      <w:bookmarkEnd w:id="0"/>
      <w:r w:rsidRPr="00414FAB">
        <w:rPr>
          <w:rFonts w:ascii="Source Sans Pro" w:hAnsi="Source Sans Pro"/>
          <w:b/>
        </w:rPr>
        <w:t>Betreft</w:t>
      </w:r>
      <w:r w:rsidRPr="00414FAB">
        <w:rPr>
          <w:rFonts w:ascii="Source Sans Pro" w:hAnsi="Source Sans Pro"/>
        </w:rPr>
        <w:t>: ................................. kring</w:t>
      </w:r>
    </w:p>
    <w:p w:rsidR="00414FAB" w:rsidRPr="00414FAB" w:rsidRDefault="00414FAB" w:rsidP="00414FAB">
      <w:pPr>
        <w:rPr>
          <w:rFonts w:ascii="Source Sans Pro" w:hAnsi="Source Sans Pro"/>
        </w:rPr>
      </w:pPr>
      <w:r w:rsidRPr="00414FAB">
        <w:rPr>
          <w:rFonts w:ascii="Source Sans Pro" w:hAnsi="Source Sans Pro"/>
        </w:rPr>
        <w:t>Hier zet je de naam van de kring.</w:t>
      </w: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Consentdatum voor deze werkwijzer:</w:t>
      </w:r>
    </w:p>
    <w:p w:rsidR="00414FAB" w:rsidRPr="00414FAB" w:rsidRDefault="00414FAB" w:rsidP="00414FAB">
      <w:pPr>
        <w:rPr>
          <w:rFonts w:ascii="Source Sans Pro" w:hAnsi="Source Sans Pro"/>
        </w:rPr>
      </w:pPr>
      <w:r w:rsidRPr="00414FAB">
        <w:rPr>
          <w:rFonts w:ascii="Source Sans Pro" w:hAnsi="Source Sans Pro"/>
        </w:rPr>
        <w:t>Het is belangrijk dat er consent komt op elke werkwijzer en op elke wijziging die je daarin doorvoert. Door het consent met de datum op de werkwijzer te schrijven, is helder wanneer je met de laatste versie te maken hebt.</w:t>
      </w: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Inhoudsopgave</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Intro</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 xml:space="preserve">Doel van de kring </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 xml:space="preserve">Samenstelling van de kring </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Mandaten van de kring</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 xml:space="preserve">Activiteiten van de kring </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Middelen om de doelen te halen</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Kringorganisatie</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Functies en verkiezingen</w:t>
      </w:r>
    </w:p>
    <w:p w:rsidR="00414FAB" w:rsidRPr="00414FAB" w:rsidRDefault="00414FAB" w:rsidP="00414FAB">
      <w:pPr>
        <w:pStyle w:val="Lijstalinea"/>
        <w:numPr>
          <w:ilvl w:val="0"/>
          <w:numId w:val="2"/>
        </w:numPr>
        <w:rPr>
          <w:rFonts w:ascii="Source Sans Pro" w:hAnsi="Source Sans Pro"/>
          <w:sz w:val="24"/>
          <w:szCs w:val="24"/>
        </w:rPr>
      </w:pPr>
      <w:r w:rsidRPr="00414FAB">
        <w:rPr>
          <w:rFonts w:ascii="Source Sans Pro" w:hAnsi="Source Sans Pro"/>
          <w:sz w:val="24"/>
          <w:szCs w:val="24"/>
        </w:rPr>
        <w:t>Meting</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Intro</w:t>
      </w:r>
    </w:p>
    <w:p w:rsidR="00414FAB" w:rsidRPr="00414FAB" w:rsidRDefault="00414FAB" w:rsidP="00414FAB">
      <w:pPr>
        <w:rPr>
          <w:rFonts w:ascii="Source Sans Pro" w:hAnsi="Source Sans Pro"/>
        </w:rPr>
      </w:pPr>
      <w:r w:rsidRPr="00414FAB">
        <w:rPr>
          <w:rFonts w:ascii="Source Sans Pro" w:hAnsi="Source Sans Pro"/>
        </w:rPr>
        <w:t>Een werkwijzer maak je om duidelijkheid te scheppen over je gezinskring. Er staat in wat de kring doet, hoe jullie werken, hoe jullie besluiten nemen, uit welke leden de kring bestaat, eventuele mandaten worden beschreven en, heel belangrijk, wat het doel is van deze kring.</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Doel van de kring</w:t>
      </w:r>
    </w:p>
    <w:p w:rsidR="00414FAB" w:rsidRPr="00414FAB" w:rsidRDefault="00414FAB" w:rsidP="00414FAB">
      <w:pPr>
        <w:rPr>
          <w:rFonts w:ascii="Source Sans Pro" w:hAnsi="Source Sans Pro"/>
        </w:rPr>
      </w:pPr>
      <w:r w:rsidRPr="00414FAB">
        <w:rPr>
          <w:rFonts w:ascii="Source Sans Pro" w:hAnsi="Source Sans Pro"/>
        </w:rPr>
        <w:t>Waarom is de kring er? Als er geen gezamenlijk doel is, heeft de kring geen recht van bestaan.</w:t>
      </w:r>
    </w:p>
    <w:p w:rsidR="00414FAB" w:rsidRPr="00414FAB" w:rsidRDefault="00414FAB" w:rsidP="00414FAB">
      <w:pPr>
        <w:rPr>
          <w:rFonts w:ascii="Source Sans Pro" w:hAnsi="Source Sans Pro"/>
        </w:rPr>
      </w:pP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rPr>
        <w:br w:type="page"/>
      </w:r>
      <w:r w:rsidRPr="00414FAB">
        <w:rPr>
          <w:rFonts w:ascii="Source Sans Pro" w:hAnsi="Source Sans Pro"/>
          <w:b/>
        </w:rPr>
        <w:lastRenderedPageBreak/>
        <w:t>Samenstelling van de kring</w:t>
      </w:r>
    </w:p>
    <w:p w:rsidR="00414FAB" w:rsidRPr="00414FAB" w:rsidRDefault="00414FAB" w:rsidP="00414FAB">
      <w:pPr>
        <w:rPr>
          <w:rFonts w:ascii="Source Sans Pro" w:hAnsi="Source Sans Pro"/>
        </w:rPr>
      </w:pPr>
      <w:r w:rsidRPr="00414FAB">
        <w:rPr>
          <w:rFonts w:ascii="Source Sans Pro" w:hAnsi="Source Sans Pro"/>
        </w:rPr>
        <w:t>Wie maken deel uit van deze kring?</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Mandaten van de kring</w:t>
      </w:r>
    </w:p>
    <w:p w:rsidR="00414FAB" w:rsidRPr="00414FAB" w:rsidRDefault="00414FAB" w:rsidP="00414FAB">
      <w:pPr>
        <w:rPr>
          <w:rFonts w:ascii="Source Sans Pro" w:hAnsi="Source Sans Pro"/>
        </w:rPr>
      </w:pPr>
      <w:r w:rsidRPr="00414FAB">
        <w:rPr>
          <w:rFonts w:ascii="Source Sans Pro" w:hAnsi="Source Sans Pro"/>
        </w:rPr>
        <w:t>Waarvoor ben je als kring verantwoordelijk, wat is het domein van de kring?</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Activiteiten van de kring</w:t>
      </w:r>
    </w:p>
    <w:p w:rsidR="00414FAB" w:rsidRPr="00414FAB" w:rsidRDefault="00414FAB" w:rsidP="00414FAB">
      <w:pPr>
        <w:rPr>
          <w:rFonts w:ascii="Source Sans Pro" w:hAnsi="Source Sans Pro"/>
        </w:rPr>
      </w:pPr>
      <w:r w:rsidRPr="00414FAB">
        <w:rPr>
          <w:rFonts w:ascii="Source Sans Pro" w:hAnsi="Source Sans Pro"/>
        </w:rPr>
        <w:t xml:space="preserve">Wat ga je doen en ondernemen om het doel van je kring te realiseren? Welke activiteiten ontwikkel je, of doe je juist niet? </w:t>
      </w:r>
    </w:p>
    <w:p w:rsidR="00414FAB" w:rsidRPr="00414FAB" w:rsidRDefault="00414FAB" w:rsidP="00414FAB">
      <w:pPr>
        <w:rPr>
          <w:rFonts w:ascii="Source Sans Pro" w:hAnsi="Source Sans Pro"/>
        </w:rPr>
      </w:pPr>
      <w:r w:rsidRPr="00414FAB">
        <w:rPr>
          <w:rFonts w:ascii="Source Sans Pro" w:hAnsi="Source Sans Pro"/>
        </w:rPr>
        <w:t>De bedoeling is dat je hier heel concreet acties opschrijft.</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Middelen om de doelen te halen</w:t>
      </w:r>
    </w:p>
    <w:p w:rsidR="00414FAB" w:rsidRPr="00414FAB" w:rsidRDefault="00414FAB" w:rsidP="00414FAB">
      <w:pPr>
        <w:rPr>
          <w:rFonts w:ascii="Source Sans Pro" w:hAnsi="Source Sans Pro"/>
        </w:rPr>
      </w:pPr>
      <w:r w:rsidRPr="00414FAB">
        <w:rPr>
          <w:rFonts w:ascii="Source Sans Pro" w:hAnsi="Source Sans Pro"/>
        </w:rPr>
        <w:t>Hoe gaat deze kring zijn doelen halen? Welke middelen zijn daarvoor nodig? Is dat geld, is dat materiaal, een actieplan?</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Kringorganisatie</w:t>
      </w:r>
    </w:p>
    <w:p w:rsidR="00414FAB" w:rsidRPr="00414FAB" w:rsidRDefault="00414FAB" w:rsidP="00414FAB">
      <w:pPr>
        <w:rPr>
          <w:rFonts w:ascii="Source Sans Pro" w:hAnsi="Source Sans Pro"/>
        </w:rPr>
      </w:pPr>
      <w:r w:rsidRPr="00414FAB">
        <w:rPr>
          <w:rFonts w:ascii="Source Sans Pro" w:hAnsi="Source Sans Pro"/>
        </w:rPr>
        <w:t>Spreek met consent met elkaar af hoe vaak je bij elkaar komt, waar dat is en hoe lang de bijeenkomsten duren.</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Functies en verkiezingen</w:t>
      </w:r>
    </w:p>
    <w:p w:rsidR="00414FAB" w:rsidRPr="00414FAB" w:rsidRDefault="00414FAB" w:rsidP="00414FAB">
      <w:pPr>
        <w:rPr>
          <w:rFonts w:ascii="Source Sans Pro" w:hAnsi="Source Sans Pro"/>
        </w:rPr>
      </w:pPr>
      <w:r w:rsidRPr="00414FAB">
        <w:rPr>
          <w:rFonts w:ascii="Source Sans Pro" w:hAnsi="Source Sans Pro"/>
        </w:rPr>
        <w:t>Welke functies zijn er, hoe vaak zijn er verkiezingen en hoe worden die georganiseerd?</w:t>
      </w:r>
    </w:p>
    <w:p w:rsidR="00414FAB" w:rsidRDefault="00414FAB" w:rsidP="00414FAB">
      <w:pPr>
        <w:rPr>
          <w:rFonts w:ascii="Source Sans Pro" w:hAnsi="Source Sans Pro"/>
        </w:rPr>
      </w:pPr>
    </w:p>
    <w:p w:rsidR="00414FAB" w:rsidRDefault="00414FAB" w:rsidP="00414FAB">
      <w:pPr>
        <w:rPr>
          <w:rFonts w:ascii="Source Sans Pro" w:hAnsi="Source Sans Pro"/>
        </w:rPr>
      </w:pPr>
    </w:p>
    <w:p w:rsidR="00414FAB" w:rsidRPr="00414FAB" w:rsidRDefault="00414FAB" w:rsidP="00414FAB">
      <w:pPr>
        <w:rPr>
          <w:rFonts w:ascii="Source Sans Pro" w:hAnsi="Source Sans Pro"/>
        </w:rPr>
      </w:pPr>
    </w:p>
    <w:p w:rsidR="00414FAB" w:rsidRPr="00414FAB" w:rsidRDefault="00414FAB" w:rsidP="00414FAB">
      <w:pPr>
        <w:rPr>
          <w:rFonts w:ascii="Source Sans Pro" w:hAnsi="Source Sans Pro"/>
          <w:b/>
        </w:rPr>
      </w:pPr>
      <w:r w:rsidRPr="00414FAB">
        <w:rPr>
          <w:rFonts w:ascii="Source Sans Pro" w:hAnsi="Source Sans Pro"/>
          <w:b/>
        </w:rPr>
        <w:t>Meting</w:t>
      </w:r>
    </w:p>
    <w:p w:rsidR="00414FAB" w:rsidRPr="00414FAB" w:rsidRDefault="00414FAB" w:rsidP="00414FAB">
      <w:pPr>
        <w:rPr>
          <w:rFonts w:ascii="Source Sans Pro" w:hAnsi="Source Sans Pro"/>
        </w:rPr>
      </w:pPr>
      <w:r w:rsidRPr="00414FAB">
        <w:rPr>
          <w:rFonts w:ascii="Source Sans Pro" w:hAnsi="Source Sans Pro"/>
        </w:rPr>
        <w:t>Een belangrijk onderdeel van de CONSENT-methode is meten: meten of het klopt wat je gedaan hebt, meten om te zien wat je volgende stap zal zijn, meten om te zien of je je doel gehaald hebt. Wat ga je meten? En hoe, wanneer / hoe vaak?</w:t>
      </w:r>
    </w:p>
    <w:p w:rsidR="0084004A" w:rsidRPr="00414FAB" w:rsidRDefault="0084004A" w:rsidP="0084004A"/>
    <w:sectPr w:rsidR="0084004A" w:rsidRPr="00414FAB" w:rsidSect="00414FAB">
      <w:headerReference w:type="default" r:id="rId7"/>
      <w:footerReference w:type="default" r:id="rId8"/>
      <w:pgSz w:w="11906" w:h="16838"/>
      <w:pgMar w:top="2369" w:right="2006" w:bottom="1797" w:left="2160" w:header="708" w:footer="35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0E" w:rsidRDefault="00B56F0E" w:rsidP="00EA5A64">
      <w:r>
        <w:separator/>
      </w:r>
    </w:p>
  </w:endnote>
  <w:endnote w:type="continuationSeparator" w:id="0">
    <w:p w:rsidR="00B56F0E" w:rsidRDefault="00B56F0E" w:rsidP="00EA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on">
    <w:panose1 w:val="02000503000000000000"/>
    <w:charset w:val="00"/>
    <w:family w:val="auto"/>
    <w:pitch w:val="variable"/>
    <w:sig w:usb0="A00000EF" w:usb1="5000204B"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AB" w:rsidRDefault="007E49A0" w:rsidP="00EA5A64">
    <w:pPr>
      <w:suppressAutoHyphens w:val="0"/>
      <w:jc w:val="right"/>
      <w:rPr>
        <w:rFonts w:ascii="Source Sans Pro" w:hAnsi="Source Sans Pro"/>
        <w:color w:val="000000"/>
        <w:lang w:eastAsia="nl-NL"/>
      </w:rPr>
    </w:pPr>
    <w:r w:rsidRPr="00EA5A64">
      <w:rPr>
        <w:rFonts w:ascii="Source Sans Pro" w:hAnsi="Source Sans Pro"/>
        <w:noProof/>
        <w:color w:val="000000"/>
        <w:lang w:eastAsia="nl-NL"/>
      </w:rPr>
      <w:drawing>
        <wp:anchor distT="0" distB="0" distL="114300" distR="114300" simplePos="0" relativeHeight="251657728" behindDoc="1" locked="0" layoutInCell="1" allowOverlap="1">
          <wp:simplePos x="0" y="0"/>
          <wp:positionH relativeFrom="column">
            <wp:posOffset>-182880</wp:posOffset>
          </wp:positionH>
          <wp:positionV relativeFrom="paragraph">
            <wp:posOffset>-109855</wp:posOffset>
          </wp:positionV>
          <wp:extent cx="2028825" cy="469265"/>
          <wp:effectExtent l="0" t="0" r="9525" b="6985"/>
          <wp:wrapNone/>
          <wp:docPr id="1" name="Afbeelding 1" descr="drie_op_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e_op_ri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A64" w:rsidRPr="00EA5A64" w:rsidRDefault="00414FAB" w:rsidP="00EA5A64">
    <w:pPr>
      <w:suppressAutoHyphens w:val="0"/>
      <w:jc w:val="right"/>
      <w:rPr>
        <w:rFonts w:ascii="Source Sans Pro" w:hAnsi="Source Sans Pro"/>
        <w:color w:val="000000"/>
        <w:lang w:eastAsia="nl-NL"/>
      </w:rPr>
    </w:pPr>
    <w:r>
      <w:rPr>
        <w:rFonts w:ascii="Source Sans Pro" w:hAnsi="Source Sans Pro"/>
        <w:color w:val="000000"/>
        <w:lang w:eastAsia="nl-NL"/>
      </w:rPr>
      <w:t>www.gezinsoverleg.nl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0E" w:rsidRDefault="00B56F0E" w:rsidP="00EA5A64">
      <w:r>
        <w:separator/>
      </w:r>
    </w:p>
  </w:footnote>
  <w:footnote w:type="continuationSeparator" w:id="0">
    <w:p w:rsidR="00B56F0E" w:rsidRDefault="00B56F0E" w:rsidP="00EA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AB" w:rsidRDefault="00414FAB" w:rsidP="00414FAB">
    <w:pPr>
      <w:rPr>
        <w:rFonts w:ascii="Anton" w:hAnsi="Anton"/>
        <w:sz w:val="32"/>
        <w:szCs w:val="32"/>
      </w:rPr>
    </w:pPr>
  </w:p>
  <w:p w:rsidR="00414FAB" w:rsidRPr="00414FAB" w:rsidRDefault="00414FAB" w:rsidP="00414FAB">
    <w:pPr>
      <w:rPr>
        <w:rFonts w:ascii="Anton" w:hAnsi="Anton"/>
        <w:sz w:val="32"/>
        <w:szCs w:val="32"/>
      </w:rPr>
    </w:pPr>
    <w:r w:rsidRPr="00414FAB">
      <w:rPr>
        <w:rFonts w:ascii="Anton" w:hAnsi="Anton"/>
        <w:sz w:val="32"/>
        <w:szCs w:val="32"/>
      </w:rPr>
      <w:t>Kringwerkwijzer – Breng Balans in je Gezin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4C09A0"/>
    <w:multiLevelType w:val="hybridMultilevel"/>
    <w:tmpl w:val="FACE7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64"/>
    <w:rsid w:val="001A4003"/>
    <w:rsid w:val="00414FAB"/>
    <w:rsid w:val="004C7022"/>
    <w:rsid w:val="007E49A0"/>
    <w:rsid w:val="0084004A"/>
    <w:rsid w:val="00B56F0E"/>
    <w:rsid w:val="00EA5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9EA4DB9-25DB-42DE-8C0F-723BEFC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sz w:val="24"/>
      <w:szCs w:val="24"/>
      <w:lang w:eastAsia="ar-SA"/>
    </w:rPr>
  </w:style>
  <w:style w:type="paragraph" w:styleId="Kop1">
    <w:name w:val="heading 1"/>
    <w:basedOn w:val="Standaard"/>
    <w:next w:val="Standaard"/>
    <w:qFormat/>
    <w:pPr>
      <w:keepNext/>
      <w:widowControl w:val="0"/>
      <w:numPr>
        <w:numId w:val="1"/>
      </w:numPr>
      <w:ind w:left="-426" w:right="-1" w:firstLine="0"/>
      <w:jc w:val="both"/>
      <w:outlineLvl w:val="0"/>
    </w:pPr>
    <w:rPr>
      <w:rFonts w:ascii="Arial" w:hAnsi="Arial" w:cs="Arial"/>
      <w:b/>
      <w:bCs/>
      <w:spacing w:val="-2"/>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tekstChar">
    <w:name w:val="Koptekst Char"/>
    <w:rPr>
      <w:sz w:val="24"/>
      <w:szCs w:val="24"/>
    </w:rPr>
  </w:style>
  <w:style w:type="character" w:customStyle="1" w:styleId="VoettekstChar">
    <w:name w:val="Voettekst Char"/>
    <w:uiPriority w:val="99"/>
    <w:rPr>
      <w:sz w:val="24"/>
      <w:szCs w:val="24"/>
    </w:rPr>
  </w:style>
  <w:style w:type="paragraph" w:customStyle="1" w:styleId="Kop">
    <w:name w:val="Kop"/>
    <w:basedOn w:val="Standaard"/>
    <w:next w:val="Plattetekst"/>
    <w:pPr>
      <w:keepNext/>
      <w:spacing w:before="240" w:after="120"/>
    </w:pPr>
    <w:rPr>
      <w:rFonts w:ascii="Anton" w:eastAsia="Microsoft YaHei" w:hAnsi="Anton" w:cs="Mangal"/>
      <w:sz w:val="28"/>
      <w:szCs w:val="28"/>
    </w:rPr>
  </w:style>
  <w:style w:type="paragraph" w:styleId="Plattetekst">
    <w:name w:val="Body Text"/>
    <w:basedOn w:val="Standaard"/>
    <w:pPr>
      <w:spacing w:after="120"/>
    </w:pPr>
  </w:style>
  <w:style w:type="paragraph" w:styleId="Lijst">
    <w:name w:val="List"/>
    <w:basedOn w:val="Plattetekst"/>
    <w:rPr>
      <w:rFonts w:ascii="Source Sans Pro" w:hAnsi="Source Sans Pro" w:cs="Mangal"/>
    </w:rPr>
  </w:style>
  <w:style w:type="paragraph" w:customStyle="1" w:styleId="Bijschrift1">
    <w:name w:val="Bijschrift1"/>
    <w:basedOn w:val="Standaard"/>
    <w:pPr>
      <w:suppressLineNumbers/>
      <w:spacing w:before="120" w:after="120"/>
    </w:pPr>
    <w:rPr>
      <w:rFonts w:ascii="Source Sans Pro" w:hAnsi="Source Sans Pro" w:cs="Mangal"/>
      <w:i/>
      <w:iCs/>
    </w:rPr>
  </w:style>
  <w:style w:type="paragraph" w:customStyle="1" w:styleId="Index">
    <w:name w:val="Index"/>
    <w:basedOn w:val="Standaard"/>
    <w:pPr>
      <w:suppressLineNumbers/>
    </w:pPr>
    <w:rPr>
      <w:rFonts w:ascii="Source Sans Pro" w:hAnsi="Source Sans Pro" w:cs="Mangal"/>
    </w:rPr>
  </w:style>
  <w:style w:type="paragraph" w:styleId="Ballontekst">
    <w:name w:val="Balloon Text"/>
    <w:basedOn w:val="Standaard"/>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uiPriority w:val="99"/>
    <w:pPr>
      <w:tabs>
        <w:tab w:val="center" w:pos="4536"/>
        <w:tab w:val="right" w:pos="9072"/>
      </w:tabs>
    </w:pPr>
  </w:style>
  <w:style w:type="character" w:styleId="Hyperlink">
    <w:name w:val="Hyperlink"/>
    <w:uiPriority w:val="99"/>
    <w:semiHidden/>
    <w:unhideWhenUsed/>
    <w:rsid w:val="00EA5A64"/>
    <w:rPr>
      <w:color w:val="0000FF"/>
      <w:u w:val="single"/>
    </w:rPr>
  </w:style>
  <w:style w:type="paragraph" w:styleId="Lijstalinea">
    <w:name w:val="List Paragraph"/>
    <w:basedOn w:val="Standaard"/>
    <w:uiPriority w:val="34"/>
    <w:qFormat/>
    <w:rsid w:val="00414FAB"/>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15861">
      <w:bodyDiv w:val="1"/>
      <w:marLeft w:val="0"/>
      <w:marRight w:val="0"/>
      <w:marTop w:val="0"/>
      <w:marBottom w:val="0"/>
      <w:divBdr>
        <w:top w:val="none" w:sz="0" w:space="0" w:color="auto"/>
        <w:left w:val="none" w:sz="0" w:space="0" w:color="auto"/>
        <w:bottom w:val="none" w:sz="0" w:space="0" w:color="auto"/>
        <w:right w:val="none" w:sz="0" w:space="0" w:color="auto"/>
      </w:divBdr>
      <w:divsChild>
        <w:div w:id="245191702">
          <w:marLeft w:val="0"/>
          <w:marRight w:val="0"/>
          <w:marTop w:val="0"/>
          <w:marBottom w:val="0"/>
          <w:divBdr>
            <w:top w:val="none" w:sz="0" w:space="0" w:color="auto"/>
            <w:left w:val="none" w:sz="0" w:space="0" w:color="auto"/>
            <w:bottom w:val="none" w:sz="0" w:space="0" w:color="auto"/>
            <w:right w:val="none" w:sz="0" w:space="0" w:color="auto"/>
          </w:divBdr>
        </w:div>
        <w:div w:id="2021006174">
          <w:marLeft w:val="0"/>
          <w:marRight w:val="0"/>
          <w:marTop w:val="0"/>
          <w:marBottom w:val="0"/>
          <w:divBdr>
            <w:top w:val="none" w:sz="0" w:space="0" w:color="auto"/>
            <w:left w:val="none" w:sz="0" w:space="0" w:color="auto"/>
            <w:bottom w:val="none" w:sz="0" w:space="0" w:color="auto"/>
            <w:right w:val="none" w:sz="0" w:space="0" w:color="auto"/>
          </w:divBdr>
        </w:div>
        <w:div w:id="206321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Machtiging incasso</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Machtiging incasso</dc:title>
  <dc:subject/>
  <dc:creator>Urschi Koetje</dc:creator>
  <cp:keywords/>
  <cp:lastModifiedBy>Texels Ontwerp</cp:lastModifiedBy>
  <cp:revision>2</cp:revision>
  <cp:lastPrinted>2014-10-02T14:32:00Z</cp:lastPrinted>
  <dcterms:created xsi:type="dcterms:W3CDTF">2015-04-22T13:58:00Z</dcterms:created>
  <dcterms:modified xsi:type="dcterms:W3CDTF">2015-04-22T13:58:00Z</dcterms:modified>
</cp:coreProperties>
</file>